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超星考试系统使用指南（学生端）</w:t>
      </w:r>
      <w:bookmarkStart w:id="0" w:name="_GoBack"/>
      <w:bookmarkEnd w:id="0"/>
    </w:p>
    <w:p>
      <w:r>
        <w:drawing>
          <wp:inline distT="0" distB="0" distL="114300" distR="114300">
            <wp:extent cx="5720715" cy="4212590"/>
            <wp:effectExtent l="0" t="0" r="9525" b="889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421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723255" cy="3384550"/>
            <wp:effectExtent l="0" t="0" r="6985" b="1397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3255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715635" cy="3267710"/>
            <wp:effectExtent l="0" t="0" r="14605" b="889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326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715000" cy="3459480"/>
            <wp:effectExtent l="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722620" cy="3235325"/>
            <wp:effectExtent l="0" t="0" r="7620" b="10795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2620" cy="323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718810" cy="3056255"/>
            <wp:effectExtent l="0" t="0" r="11430" b="6985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8810" cy="305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028C0"/>
    <w:rsid w:val="7096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2022-02-10T06:30:43Z</dcterms:created>
  <dc:creator>HUAWEI</dc:creator>
  <cp:lastModifiedBy>合蹈言媚糯</cp:lastModifiedBy>
  <dcterms:modified xsi:type="dcterms:W3CDTF">2022-02-10T06:31:10Z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